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3A64D7">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EDDC589" w:rsidR="00093CA9" w:rsidRDefault="0046331D" w:rsidP="00093CA9">
            <w:r>
              <w:t>Linklaters</w:t>
            </w:r>
            <w:r w:rsidR="00D04D67">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8DC7FBF" w:rsidR="00093CA9" w:rsidRDefault="00BC523C" w:rsidP="00093CA9">
            <w:r w:rsidRPr="00BC523C">
              <w:t>Disclosure of Non-Financial Information Decree (</w:t>
            </w:r>
            <w:proofErr w:type="spellStart"/>
            <w:r w:rsidRPr="00D04D67">
              <w:rPr>
                <w:i/>
                <w:iCs/>
              </w:rPr>
              <w:t>Besluit</w:t>
            </w:r>
            <w:proofErr w:type="spellEnd"/>
            <w:r w:rsidRPr="00D04D67">
              <w:rPr>
                <w:i/>
                <w:iCs/>
              </w:rPr>
              <w:t xml:space="preserve"> </w:t>
            </w:r>
            <w:proofErr w:type="spellStart"/>
            <w:r w:rsidRPr="00D04D67">
              <w:rPr>
                <w:i/>
                <w:iCs/>
              </w:rPr>
              <w:t>bekendmaking</w:t>
            </w:r>
            <w:proofErr w:type="spellEnd"/>
            <w:r w:rsidRPr="00D04D67">
              <w:rPr>
                <w:i/>
                <w:iCs/>
              </w:rPr>
              <w:t xml:space="preserve"> </w:t>
            </w:r>
            <w:proofErr w:type="spellStart"/>
            <w:r w:rsidRPr="00D04D67">
              <w:rPr>
                <w:i/>
                <w:iCs/>
              </w:rPr>
              <w:t>niet-financiële</w:t>
            </w:r>
            <w:proofErr w:type="spellEnd"/>
            <w:r w:rsidRPr="00D04D67">
              <w:rPr>
                <w:i/>
                <w:iCs/>
              </w:rPr>
              <w:t xml:space="preserve"> </w:t>
            </w:r>
            <w:proofErr w:type="spellStart"/>
            <w:r w:rsidRPr="00D04D67">
              <w:rPr>
                <w:i/>
                <w:iCs/>
              </w:rPr>
              <w:t>informatie</w:t>
            </w:r>
            <w:proofErr w:type="spellEnd"/>
            <w:r w:rsidRPr="00BC523C">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07B06A4" w14:textId="77777777" w:rsidR="00D04D67" w:rsidRPr="00D04D67" w:rsidRDefault="00D04D67" w:rsidP="00D04D67">
            <w:hyperlink r:id="rId19" w:history="1">
              <w:r w:rsidRPr="00D04D67">
                <w:rPr>
                  <w:rStyle w:val="Hyperlink"/>
                </w:rPr>
                <w:t>https://wetten.overheid.nl/BWBR0039355/2017-03-24</w:t>
              </w:r>
            </w:hyperlink>
          </w:p>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370A7F4" w:rsidR="00093CA9" w:rsidRDefault="00B60C7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5FAADC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CDDB97E" w:rsidR="00093CA9" w:rsidRDefault="004852C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26A0764" w:rsidR="00093CA9" w:rsidRPr="00173D7C" w:rsidRDefault="004852C1"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1D43DF5" w:rsidR="00093CA9" w:rsidRPr="00173D7C" w:rsidRDefault="004852C1" w:rsidP="00093CA9">
            <w:pPr>
              <w:rPr>
                <w:color w:val="000000" w:themeColor="text1"/>
              </w:rPr>
            </w:pPr>
            <w:r>
              <w:rPr>
                <w:color w:val="000000" w:themeColor="text1"/>
              </w:rPr>
              <w:t>Unlimited period</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FB19031" w:rsidR="00093CA9" w:rsidRPr="00587FAE" w:rsidRDefault="004852C1" w:rsidP="00093CA9">
            <w:pPr>
              <w:rPr>
                <w:color w:val="000000" w:themeColor="text1"/>
              </w:rPr>
            </w:pPr>
            <w:r>
              <w:rPr>
                <w:color w:val="000000" w:themeColor="text1"/>
              </w:rPr>
              <w:t>Unlimited period</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1A1E15C9" w:rsidR="00093CA9" w:rsidRPr="007419BF" w:rsidRDefault="004852C1" w:rsidP="00093CA9">
            <w:pPr>
              <w:rPr>
                <w:color w:val="000000" w:themeColor="text1"/>
              </w:rPr>
            </w:pPr>
            <w:r>
              <w:rPr>
                <w:color w:val="000000" w:themeColor="text1"/>
              </w:rPr>
              <w:t>Not applicable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7B606BA" w:rsidR="00093CA9" w:rsidRDefault="004852C1" w:rsidP="00093CA9">
            <w:r>
              <w:t xml:space="preserve">Legislature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66E319F" w:rsidR="00093CA9" w:rsidRPr="006B7B0D" w:rsidRDefault="007541D5" w:rsidP="00093CA9">
            <w:r>
              <w:t>Dutch legislator and competent courts in the Netherlands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C729414" w:rsidR="00093CA9" w:rsidRPr="006B7B0D" w:rsidRDefault="007541D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646AC5F" w:rsidR="00093CA9" w:rsidRDefault="007541D5"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3324411C" w:rsidR="00CF5268" w:rsidRDefault="00985EEF"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0E28B1E" w:rsidR="00CF5268" w:rsidRDefault="00985EEF"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DFFBD5C" w:rsidR="00CF5268" w:rsidRDefault="00985EEF"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7106CDB" w:rsidR="00CF5268" w:rsidRDefault="00985EEF"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060CD281" w:rsidR="00CF5268" w:rsidRDefault="007541D5" w:rsidP="00DD3144">
            <w:r>
              <w:t>X</w:t>
            </w:r>
          </w:p>
        </w:tc>
        <w:tc>
          <w:tcPr>
            <w:tcW w:w="1447" w:type="dxa"/>
            <w:vAlign w:val="center"/>
          </w:tcPr>
          <w:p w14:paraId="7467E63D" w14:textId="77777777" w:rsidR="00CF5268" w:rsidRDefault="00CF5268" w:rsidP="00DD3144"/>
        </w:tc>
        <w:tc>
          <w:tcPr>
            <w:tcW w:w="1447" w:type="dxa"/>
            <w:vAlign w:val="center"/>
          </w:tcPr>
          <w:p w14:paraId="4A3DBF18" w14:textId="78879FDD"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64514725" w:rsidR="466E435B" w:rsidRDefault="007541D5" w:rsidP="00DD3144">
            <w:r>
              <w:t>X</w:t>
            </w:r>
          </w:p>
        </w:tc>
        <w:tc>
          <w:tcPr>
            <w:tcW w:w="1447" w:type="dxa"/>
            <w:vAlign w:val="center"/>
          </w:tcPr>
          <w:p w14:paraId="697C122A" w14:textId="57FE067F" w:rsidR="466E435B" w:rsidRDefault="466E435B" w:rsidP="00DD3144"/>
        </w:tc>
        <w:tc>
          <w:tcPr>
            <w:tcW w:w="1447" w:type="dxa"/>
            <w:vAlign w:val="center"/>
          </w:tcPr>
          <w:p w14:paraId="5D69C390" w14:textId="2F337662"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EF8591D" w:rsidR="00CF5268" w:rsidRDefault="00985EEF"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587F7BE9" w:rsidR="466E435B" w:rsidRDefault="00985EEF"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2DC17356" w:rsidR="466E435B" w:rsidRDefault="00985EEF"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1726DFA" w:rsidR="466E435B" w:rsidRDefault="00985EEF"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79FF1A69"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AA51C4A" w:rsidR="466E435B" w:rsidRDefault="00F376E4"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6681A673" w:rsidR="00CF5268" w:rsidRDefault="007541D5" w:rsidP="00DD3144">
            <w:r>
              <w:t>X</w:t>
            </w:r>
          </w:p>
        </w:tc>
        <w:tc>
          <w:tcPr>
            <w:tcW w:w="1447" w:type="dxa"/>
            <w:vAlign w:val="center"/>
          </w:tcPr>
          <w:p w14:paraId="65791BCC" w14:textId="77777777" w:rsidR="00CF5268" w:rsidRDefault="00CF5268" w:rsidP="00DD3144"/>
        </w:tc>
        <w:tc>
          <w:tcPr>
            <w:tcW w:w="1447" w:type="dxa"/>
            <w:vAlign w:val="center"/>
          </w:tcPr>
          <w:p w14:paraId="3EF422E2" w14:textId="5AC22E93"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10FBAC11" w:rsidR="00CF5268" w:rsidRDefault="00985EEF"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3B3B1D52" w:rsidR="004B2D74" w:rsidRDefault="00F376E4"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65E0B5D8" w:rsidR="004B2D74" w:rsidRDefault="00F376E4"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8ACFE40" w:rsidR="004B2D74" w:rsidRDefault="00F376E4"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1FA2D4D6" w:rsidR="004B2D74" w:rsidRDefault="00F376E4"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44CBEBAF" w:rsidR="004B2D74" w:rsidRDefault="00F376E4"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9C98DDC" w:rsidR="00524D54" w:rsidRPr="003577A4" w:rsidRDefault="00F376E4" w:rsidP="00DD3144">
            <w:r>
              <w:t>500 employees</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4C6FA508" w14:textId="40875049" w:rsidR="00F376E4" w:rsidRPr="00F376E4" w:rsidRDefault="00F376E4" w:rsidP="00F376E4">
            <w:r w:rsidRPr="00F376E4">
              <w:t>€50 million</w:t>
            </w:r>
          </w:p>
          <w:p w14:paraId="2518BD70" w14:textId="77777777" w:rsidR="00524D54" w:rsidRPr="003577A4" w:rsidRDefault="00524D54" w:rsidP="00DD3144"/>
        </w:tc>
      </w:tr>
      <w:tr w:rsidR="00524D54" w:rsidRPr="00B60C7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46ED77BF" w:rsidR="00524D54" w:rsidRPr="00630D85" w:rsidRDefault="00F376E4" w:rsidP="00DD3144">
            <w:pPr>
              <w:rPr>
                <w:lang w:val="sv-SE"/>
              </w:rPr>
            </w:pPr>
            <w:r w:rsidRPr="00F376E4">
              <w:t>€25 million</w:t>
            </w: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3E99E4AD" w:rsidR="00524D54" w:rsidRPr="003577A4" w:rsidRDefault="00F376E4" w:rsidP="00DD3144">
            <w:r>
              <w:t>Netherlands</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3CDA6642" w:rsidR="00524D54" w:rsidRPr="003577A4" w:rsidRDefault="00F376E4" w:rsidP="00DD3144">
            <w:r w:rsidRPr="00F376E4">
              <w:t xml:space="preserve">A company must reach the thresholds </w:t>
            </w:r>
            <w:r>
              <w:t xml:space="preserve">regarding minimum revenue and minimum assets </w:t>
            </w:r>
            <w:r w:rsidRPr="00F376E4">
              <w:t>on two consecutive balance sheet dates without interruption, and on two consecutive balance sheet dates thereafter.</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204D2E2" w:rsidR="00576ED8" w:rsidRDefault="00985EEF"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2E1ADF40" w:rsidR="00911F20" w:rsidRDefault="00985EEF"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939F789" w:rsidR="00911F20" w:rsidRDefault="0021041F"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2FED7CB9" w:rsidR="00911F20" w:rsidRDefault="00985EEF"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1FDA32DD" w:rsidR="00911F20" w:rsidRDefault="0021041F"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2F9E320B" w14:textId="0A31CB0D" w:rsidR="001E494E" w:rsidRPr="001E494E" w:rsidRDefault="001E494E" w:rsidP="001E494E">
            <w:r w:rsidRPr="001E494E">
              <w:t xml:space="preserve">If the regulations as set forth in this policy are not complied with, this would result in a breach of the financial reporting rules applicable in the Netherlands. </w:t>
            </w:r>
          </w:p>
          <w:p w14:paraId="1D0110F4" w14:textId="77777777" w:rsidR="001E494E" w:rsidRDefault="001E494E" w:rsidP="001E494E">
            <w:r w:rsidRPr="001E494E">
              <w:t xml:space="preserve">Non-compliance </w:t>
            </w:r>
            <w:r w:rsidRPr="001E494E">
              <w:t>could ultimately qualify as</w:t>
            </w:r>
            <w:r w:rsidRPr="001E494E">
              <w:t xml:space="preserve"> a criminal offence which, if prosecuted, could result in a fine of up to </w:t>
            </w:r>
            <w:r w:rsidRPr="001E494E">
              <w:rPr>
                <w:rFonts w:ascii="Calibri" w:hAnsi="Calibri" w:cs="Calibri"/>
              </w:rPr>
              <w:t>€</w:t>
            </w:r>
            <w:r w:rsidRPr="001E494E">
              <w:t xml:space="preserve"> 103</w:t>
            </w:r>
            <w:r w:rsidRPr="001E494E">
              <w:t>,000</w:t>
            </w:r>
            <w:r w:rsidRPr="001E494E">
              <w:t xml:space="preserve"> for the </w:t>
            </w:r>
            <w:r w:rsidRPr="001E494E">
              <w:t xml:space="preserve">relevant legal entity (and to the extent (directly) attributable to </w:t>
            </w:r>
            <w:r w:rsidRPr="001E494E">
              <w:t xml:space="preserve">its directors, </w:t>
            </w:r>
            <w:r w:rsidRPr="001E494E">
              <w:t xml:space="preserve">could result in </w:t>
            </w:r>
            <w:r w:rsidRPr="001E494E">
              <w:t>imprisonment/community service</w:t>
            </w:r>
            <w:r w:rsidRPr="001E494E">
              <w:t xml:space="preserve"> for the directors involved</w:t>
            </w:r>
            <w:r w:rsidRPr="001E494E">
              <w:t xml:space="preserve">). In practice, in the context of existing financial reporting requirements, enforcement action is rare and (absent misconduct) even rarer against directors. </w:t>
            </w:r>
          </w:p>
          <w:p w14:paraId="5C568FF2" w14:textId="77777777" w:rsidR="0021041F" w:rsidRDefault="0021041F" w:rsidP="0021041F">
            <w:r>
              <w:t>There are also potential penalties that may apply under existing Dutch law:</w:t>
            </w:r>
          </w:p>
          <w:p w14:paraId="7FDD171E" w14:textId="07C6305C" w:rsidR="0021041F" w:rsidRDefault="0021041F" w:rsidP="0021041F">
            <w:r>
              <w:t xml:space="preserve">Civil enforcement: Civil enforcement of breaches of </w:t>
            </w:r>
            <w:r>
              <w:t>(financial)</w:t>
            </w:r>
            <w:r>
              <w:t xml:space="preserve"> reporting requirements is also possible with regard to the Dutch reporting undertaking, the directors of such undertaking and the parent undertaking of such undertaking. An interested stakeholder could seek a civil court order against the </w:t>
            </w:r>
            <w:r>
              <w:t>legal entity requiring</w:t>
            </w:r>
            <w:r>
              <w:t xml:space="preserve"> publication of the report if it is not filed, or an order requiring the report to be drawn up in a certain way. These mechanisms are rarely used but could conceivably be deployed in the context of </w:t>
            </w:r>
            <w:r>
              <w:t>(financial)</w:t>
            </w:r>
            <w:r>
              <w:t xml:space="preserve"> reporting where there are perceived gaps or where applicable standards (e.g. an applicable sector-specific standard) had been ignored without good reasons during the preparation of the report.</w:t>
            </w:r>
          </w:p>
          <w:p w14:paraId="6475235A" w14:textId="3A4FF783" w:rsidR="0021041F" w:rsidRPr="001E494E" w:rsidRDefault="0021041F" w:rsidP="0021041F">
            <w:r>
              <w:t xml:space="preserve">Administrative enforcement: The AFM is responsible for the supervision of non-financial reporting of listed companies. The AFM has an independent right to, among other things, make recommendations. In exceptional circumstances, the AFM may request the Dutch Enterprise Chamber </w:t>
            </w:r>
            <w:r>
              <w:t>(</w:t>
            </w:r>
            <w:proofErr w:type="spellStart"/>
            <w:r w:rsidRPr="0021041F">
              <w:rPr>
                <w:i/>
                <w:iCs/>
              </w:rPr>
              <w:t>Ondernemingskamer</w:t>
            </w:r>
            <w:proofErr w:type="spellEnd"/>
            <w:r>
              <w:t xml:space="preserve">) </w:t>
            </w:r>
            <w:r>
              <w:t>to order the reporting undertaking to draw up its sustainability reporting in a certain manner.</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4D67F6D" w:rsidR="00CB1649" w:rsidRPr="00FA0CF8" w:rsidRDefault="00985EEF"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E39E4FC" w:rsidR="008063B5" w:rsidRDefault="0005466E"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3E3579B" w:rsidR="00042406" w:rsidRDefault="00985EEF"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3A4BB6F" w:rsidR="00042406" w:rsidRDefault="00985EEF"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3FFA0646" w:rsidR="00042406" w:rsidRDefault="0005466E" w:rsidP="00DD3144">
            <w:r>
              <w:t>X</w:t>
            </w:r>
          </w:p>
        </w:tc>
        <w:tc>
          <w:tcPr>
            <w:tcW w:w="1440" w:type="dxa"/>
            <w:vAlign w:val="center"/>
          </w:tcPr>
          <w:p w14:paraId="78F2FEC9" w14:textId="1838394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49EAB74D" w:rsidR="00042406" w:rsidRDefault="0005466E" w:rsidP="00DD3144">
            <w:r>
              <w:t>X</w:t>
            </w:r>
          </w:p>
        </w:tc>
        <w:tc>
          <w:tcPr>
            <w:tcW w:w="1440" w:type="dxa"/>
            <w:vAlign w:val="center"/>
          </w:tcPr>
          <w:p w14:paraId="44DA35FE" w14:textId="77777777" w:rsidR="00042406" w:rsidRDefault="00042406" w:rsidP="00DD3144"/>
        </w:tc>
        <w:tc>
          <w:tcPr>
            <w:tcW w:w="1890" w:type="dxa"/>
            <w:vAlign w:val="center"/>
          </w:tcPr>
          <w:p w14:paraId="02561B88" w14:textId="6ADA0B2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593C668" w:rsidR="00042406" w:rsidRDefault="0005466E" w:rsidP="00DD3144">
            <w:r>
              <w:t>X</w:t>
            </w:r>
          </w:p>
        </w:tc>
        <w:tc>
          <w:tcPr>
            <w:tcW w:w="1440" w:type="dxa"/>
            <w:vAlign w:val="center"/>
          </w:tcPr>
          <w:p w14:paraId="7EE9A7FE" w14:textId="77777777" w:rsidR="00042406" w:rsidRDefault="00042406" w:rsidP="00DD3144"/>
        </w:tc>
        <w:tc>
          <w:tcPr>
            <w:tcW w:w="1890" w:type="dxa"/>
            <w:vAlign w:val="center"/>
          </w:tcPr>
          <w:p w14:paraId="64DEAA9D" w14:textId="7390D04B"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64B6E621" w:rsidR="00042406" w:rsidRDefault="0005466E" w:rsidP="00DD3144">
            <w:r>
              <w:t>X</w:t>
            </w:r>
          </w:p>
        </w:tc>
        <w:tc>
          <w:tcPr>
            <w:tcW w:w="1440" w:type="dxa"/>
            <w:vAlign w:val="center"/>
          </w:tcPr>
          <w:p w14:paraId="7603D43B" w14:textId="77777777" w:rsidR="00042406" w:rsidRDefault="00042406" w:rsidP="00DD3144"/>
        </w:tc>
        <w:tc>
          <w:tcPr>
            <w:tcW w:w="1890" w:type="dxa"/>
            <w:vAlign w:val="center"/>
          </w:tcPr>
          <w:p w14:paraId="0BF1E54E" w14:textId="0A4719D6"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AB6077C" w:rsidR="00042406" w:rsidRDefault="00985EEF"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344A166F" w:rsidR="00931F08" w:rsidRDefault="00985EEF"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06B4521A" w:rsidR="00931F08" w:rsidRDefault="00985EEF"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2262B4B4" w:rsidR="00931F08" w:rsidRDefault="00985EEF"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43BCAE69" w:rsidR="00931F08" w:rsidRDefault="00985EEF"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02CD976" w:rsidR="00931F08" w:rsidRDefault="00985EEF"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6163E36E" w:rsidR="00931F08" w:rsidRDefault="00985EEF"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lastRenderedPageBreak/>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64A8C93A"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3A3C90BC"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lastRenderedPageBreak/>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4E71590D" w:rsidR="00B0479E" w:rsidRDefault="000213F6" w:rsidP="00DD3144">
            <w:r>
              <w:t>X</w:t>
            </w:r>
          </w:p>
        </w:tc>
        <w:tc>
          <w:tcPr>
            <w:tcW w:w="1440" w:type="dxa"/>
            <w:shd w:val="clear" w:color="auto" w:fill="auto"/>
            <w:vAlign w:val="center"/>
          </w:tcPr>
          <w:p w14:paraId="028D81AE" w14:textId="73CE5A76"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4A357105" w:rsidR="00B0479E" w:rsidRDefault="00985EEF"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442B6452" w:rsidR="00B0479E" w:rsidRDefault="000213F6" w:rsidP="00DD3144">
            <w:r>
              <w:t>X</w:t>
            </w:r>
          </w:p>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5E10C390"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7B464BAA" w:rsidR="00B0479E" w:rsidRDefault="00985EEF"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B7D8FED" w:rsidR="00B0479E" w:rsidRDefault="000213F6" w:rsidP="00DD3144">
            <w:r>
              <w:t>X</w:t>
            </w:r>
          </w:p>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6024B696"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0EBCCED5" w:rsidR="00B0479E" w:rsidRDefault="00985EEF"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0FE6C155" w:rsidR="00B0479E" w:rsidRDefault="000213F6" w:rsidP="00DD3144">
            <w:r>
              <w:t>X</w:t>
            </w:r>
          </w:p>
        </w:tc>
        <w:tc>
          <w:tcPr>
            <w:tcW w:w="1440" w:type="dxa"/>
            <w:shd w:val="clear" w:color="auto" w:fill="auto"/>
            <w:vAlign w:val="center"/>
          </w:tcPr>
          <w:p w14:paraId="0FB585A8" w14:textId="42C16259"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lastRenderedPageBreak/>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6115D223" w:rsidR="00B0479E" w:rsidRDefault="000213F6" w:rsidP="00DD3144">
            <w:r>
              <w:t>X</w:t>
            </w:r>
          </w:p>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32EA4996"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68F692CC" w:rsidR="00B0479E" w:rsidRDefault="000213F6" w:rsidP="00DD3144">
            <w:r>
              <w:t>X</w:t>
            </w:r>
          </w:p>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4B006384"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75E5B23A" w:rsidR="00B0479E" w:rsidRDefault="000213F6"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37E8B7F3"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424D45AE" w:rsidR="00B0479E" w:rsidRDefault="00985EEF"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07F349D1"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B639C63" w:rsidR="00B0479E" w:rsidRDefault="000213F6"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lastRenderedPageBreak/>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5773440D" w:rsidR="00B0479E" w:rsidRDefault="000213F6"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7C068880" w:rsidR="00B0479E" w:rsidRDefault="000213F6"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lastRenderedPageBreak/>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21AF9847" w:rsidR="00B0479E" w:rsidRDefault="000213F6"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6871A658" w:rsidR="00B0479E" w:rsidRDefault="000213F6"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6B0773E7" w:rsidR="00B0479E" w:rsidRDefault="000213F6" w:rsidP="00DD3144">
            <w:r>
              <w:t>X</w:t>
            </w:r>
          </w:p>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17F66160" w:rsidR="00B0479E" w:rsidRDefault="000213F6"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1255068E" w:rsidR="00B0479E" w:rsidRDefault="000213F6"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62026E79"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5C7EE734" w14:textId="16802D93" w:rsidR="000B6D51" w:rsidRPr="00FD5824" w:rsidRDefault="000213F6" w:rsidP="00DD3144">
            <w:r w:rsidRPr="00FD5824">
              <w:t xml:space="preserve">The policy tool requires in-scope legal entities to </w:t>
            </w:r>
            <w:r w:rsidR="000B6D51" w:rsidRPr="00FD5824">
              <w:t xml:space="preserve">report </w:t>
            </w:r>
            <w:r w:rsidR="000B6D51" w:rsidRPr="00FD5824">
              <w:t xml:space="preserve">on topics that are relevant or material to </w:t>
            </w:r>
            <w:r w:rsidR="00FD5824">
              <w:t>the company’s activities</w:t>
            </w:r>
            <w:r w:rsidR="000B6D51" w:rsidRPr="00FD5824">
              <w:t>. Th</w:t>
            </w:r>
            <w:r w:rsidR="000B6D51" w:rsidRPr="00FD5824">
              <w:t xml:space="preserve">is includes in any event general topics such as </w:t>
            </w:r>
            <w:r w:rsidR="000B6D51" w:rsidRPr="00FD5824">
              <w:t xml:space="preserve">environmental, social and employee matters, </w:t>
            </w:r>
            <w:r w:rsidR="000B6D51" w:rsidRPr="00FD5824">
              <w:t xml:space="preserve">adhering to </w:t>
            </w:r>
            <w:r w:rsidR="000B6D51" w:rsidRPr="00FD5824">
              <w:t>human rights, and anti-corruption and bribery.</w:t>
            </w:r>
            <w:r w:rsidR="000B6D51" w:rsidRPr="00FD5824">
              <w:t xml:space="preserve"> </w:t>
            </w:r>
          </w:p>
          <w:p w14:paraId="263820B0" w14:textId="4E612A5B" w:rsidR="000B6D51" w:rsidRDefault="00FD5824" w:rsidP="00DD3144">
            <w:r w:rsidRPr="00FD5824">
              <w:t xml:space="preserve">In the context of reporting on environmental matters </w:t>
            </w:r>
            <w:r w:rsidRPr="00FD5824">
              <w:t>data on the use of renewable energy sources, greenhouse gas emissions, water consumption and air pollution</w:t>
            </w:r>
            <w:r w:rsidRPr="00FD5824">
              <w:t xml:space="preserve"> but also wider contributions by a company</w:t>
            </w:r>
            <w:r w:rsidRPr="00FD5824">
              <w:t xml:space="preserve"> to a more circular economy, </w:t>
            </w:r>
            <w:r w:rsidRPr="00FD5824">
              <w:t>could be relevant.</w:t>
            </w:r>
            <w:r>
              <w:t xml:space="preserve">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00A2C99E" w:rsidR="00EC42A1" w:rsidRDefault="00FD5824"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001D5CBD" w:rsidR="00EC42A1" w:rsidRDefault="00FD5824" w:rsidP="00DD3144">
            <w:r>
              <w:t>X</w:t>
            </w:r>
          </w:p>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35522844" w14:textId="77777777" w:rsidR="00FD5824" w:rsidRPr="00FD5824" w:rsidRDefault="00FD5824" w:rsidP="00FD5824">
            <w:r w:rsidRPr="00FD5824">
              <w:t xml:space="preserve">The policy tool requires in-scope legal entities to report on topics that are relevant or material to the company’s activities. This includes in any event general topics such as environmental, social and employee matters, adhering to human rights, and anti-corruption and bribery. </w:t>
            </w:r>
          </w:p>
          <w:p w14:paraId="0CB659C4" w14:textId="2BDF91A5" w:rsidR="00EC42A1" w:rsidRDefault="00FD5824" w:rsidP="00FD5824">
            <w:r w:rsidRPr="00FD5824">
              <w:t>In the context of reporting on environmental matters data on the use of renewable energy sources, greenhouse gas emissions, water consumption and air pollution but also wider contributions by a company to a more circular economy, could be relevant.</w:t>
            </w:r>
          </w:p>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0104EDE3" w:rsidR="00EC42A1" w:rsidRDefault="00FD5824"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3526C6C0" w:rsidR="00EC42A1" w:rsidRDefault="00FD5824"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2BA390D0" w:rsidR="00EC42A1" w:rsidRDefault="00FD5824"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lastRenderedPageBreak/>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CF75178" w:rsidR="00484663" w:rsidRDefault="00FD5824"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76FD38E0" w:rsidR="00484663" w:rsidRDefault="00FD5824" w:rsidP="00DD3144">
            <w:r>
              <w:t>X</w:t>
            </w:r>
          </w:p>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6B7BEE72" w14:textId="77777777" w:rsidR="00FD5824" w:rsidRPr="00FD5824" w:rsidRDefault="00FD5824" w:rsidP="00FD5824">
            <w:r w:rsidRPr="00FD5824">
              <w:t xml:space="preserve">The policy tool requires in-scope legal entities to report on topics that are relevant or material to the company’s activities. This includes in any event general topics such as environmental, social and employee matters, adhering to human rights, and anti-corruption and bribery. </w:t>
            </w:r>
          </w:p>
          <w:p w14:paraId="0B6A39BD" w14:textId="0C777C09" w:rsidR="00484663" w:rsidRDefault="00FD5824" w:rsidP="00FD5824">
            <w:r w:rsidRPr="00FD5824">
              <w:t>In the context of reporting on environmental matters data on the use of renewable energy sources, greenhouse gas emissions, water consumption and air pollution but also wider contributions by a company to a more circular economy, could be relevant.</w:t>
            </w:r>
          </w:p>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1A773025" w:rsidR="00484663" w:rsidRDefault="00FD5824"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697EB91B" w:rsidR="00484663" w:rsidRDefault="00FD5824"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3D902D75" w:rsidR="00484663" w:rsidRDefault="00FD5824"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lastRenderedPageBreak/>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CF2E613" w:rsidR="00484663" w:rsidRDefault="006D1222"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51F20F8A" w:rsidR="00484663" w:rsidRDefault="006D1222"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2D5FD612" w:rsidR="00484663" w:rsidRDefault="006D1222"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4778F76C" w:rsidR="00484663" w:rsidRDefault="006D1222" w:rsidP="00DD3144">
            <w: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9553DED" w:rsidR="00484663" w:rsidRDefault="006D1222"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611E7922" w:rsidR="00484663" w:rsidRDefault="006D1222" w:rsidP="00DD3144">
            <w:r>
              <w:t>No</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24DD90E9" w:rsidR="00484663" w:rsidRDefault="006D1222" w:rsidP="00DD3144">
            <w:r>
              <w:t>No</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04AA2F52" w:rsidR="00484663" w:rsidRDefault="006D1222"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0A46D8A5" w:rsidR="00484663" w:rsidRDefault="006D1222" w:rsidP="00DD3144">
            <w:r>
              <w:t>No</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lastRenderedPageBreak/>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97D4BAC" w:rsidR="00DA416F" w:rsidRPr="00DD3144" w:rsidRDefault="00985EEF"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6CCFAAC" w:rsidR="00DA416F" w:rsidRPr="00DD3144" w:rsidRDefault="00985EEF"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0B975A0" w:rsidR="00DA416F" w:rsidRPr="00DD3144" w:rsidRDefault="00985EEF"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5E22623" w:rsidR="00DA416F" w:rsidRPr="00DD3144" w:rsidRDefault="00985EEF"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FDDCA3B" w:rsidR="00DA416F" w:rsidRPr="00DD3144" w:rsidRDefault="00985EEF"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AA41825" w:rsidR="00DA416F" w:rsidRPr="00DD3144" w:rsidRDefault="00985EEF"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43F0DB2" w:rsidR="00DA416F" w:rsidRPr="00DD3144" w:rsidRDefault="00985EEF"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1FD3FBA" w:rsidR="00DA416F" w:rsidRPr="00DD3144" w:rsidRDefault="00985EEF"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B82A926" w:rsidR="00DA416F" w:rsidRPr="00DD3144" w:rsidRDefault="00985EEF"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E9FE3D5" w:rsidR="00DA416F" w:rsidRPr="00DD3144" w:rsidRDefault="00985EEF"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6F431BA" w:rsidR="00DA416F" w:rsidRPr="00DD3144" w:rsidRDefault="00985EEF"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124941F" w:rsidR="00DA416F" w:rsidRPr="00DD3144" w:rsidRDefault="00985EEF"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3534427" w:rsidR="00DA416F" w:rsidRPr="00DD3144" w:rsidRDefault="00985EEF"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1C6A4C4F" w:rsidR="00DA416F" w:rsidRPr="00DD3144" w:rsidRDefault="00985EEF"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60C7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60C7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60C7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60C7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60C7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3A64D7">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67DC4E" w14:textId="77777777" w:rsidR="00EF7C28" w:rsidRDefault="00EF7C28" w:rsidP="00874E39">
      <w:r>
        <w:separator/>
      </w:r>
    </w:p>
  </w:endnote>
  <w:endnote w:type="continuationSeparator" w:id="0">
    <w:p w14:paraId="799211A7" w14:textId="77777777" w:rsidR="00EF7C28" w:rsidRDefault="00EF7C28" w:rsidP="00874E39">
      <w:r>
        <w:continuationSeparator/>
      </w:r>
    </w:p>
  </w:endnote>
  <w:endnote w:type="continuationNotice" w:id="1">
    <w:p w14:paraId="1718D86F" w14:textId="77777777" w:rsidR="00EF7C28" w:rsidRDefault="00EF7C2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8545C8" w14:textId="77777777" w:rsidR="00EF7C28" w:rsidRDefault="00EF7C28" w:rsidP="00874E39">
      <w:r>
        <w:separator/>
      </w:r>
    </w:p>
  </w:footnote>
  <w:footnote w:type="continuationSeparator" w:id="0">
    <w:p w14:paraId="7F880422" w14:textId="77777777" w:rsidR="00EF7C28" w:rsidRDefault="00EF7C28" w:rsidP="00874E39">
      <w:r>
        <w:continuationSeparator/>
      </w:r>
    </w:p>
  </w:footnote>
  <w:footnote w:type="continuationNotice" w:id="1">
    <w:p w14:paraId="25EA9907" w14:textId="77777777" w:rsidR="00EF7C28" w:rsidRDefault="00EF7C2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3C52D3" w14:textId="77777777" w:rsidR="00985EEF" w:rsidRDefault="00985EE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B65335" w14:textId="77777777" w:rsidR="00985EEF" w:rsidRDefault="00985EE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63A6B58"/>
    <w:multiLevelType w:val="multilevel"/>
    <w:tmpl w:val="09BA6932"/>
    <w:numStyleLink w:val="LLbullet"/>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4FD14CF3"/>
    <w:multiLevelType w:val="hybridMultilevel"/>
    <w:tmpl w:val="F9725088"/>
    <w:lvl w:ilvl="0" w:tplc="3D12612A">
      <w:start w:val="1"/>
      <w:numFmt w:val="lowerRoman"/>
      <w:lvlText w:val="(%1)"/>
      <w:lvlJc w:val="left"/>
      <w:pPr>
        <w:ind w:left="1080" w:hanging="72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3717529"/>
    <w:multiLevelType w:val="multilevel"/>
    <w:tmpl w:val="09BA6932"/>
    <w:styleLink w:val="LLbullet"/>
    <w:lvl w:ilvl="0">
      <w:start w:val="1"/>
      <w:numFmt w:val="bullet"/>
      <w:pStyle w:val="bullet1"/>
      <w:lvlText w:val=""/>
      <w:lvlJc w:val="left"/>
      <w:pPr>
        <w:tabs>
          <w:tab w:val="num" w:pos="680"/>
        </w:tabs>
        <w:ind w:left="680" w:hanging="680"/>
      </w:pPr>
      <w:rPr>
        <w:rFonts w:ascii="Symbol" w:hAnsi="Symbol" w:cs="Times New Roman" w:hint="default"/>
        <w:color w:val="auto"/>
      </w:rPr>
    </w:lvl>
    <w:lvl w:ilvl="1">
      <w:start w:val="1"/>
      <w:numFmt w:val="bullet"/>
      <w:lvlRestart w:val="0"/>
      <w:pStyle w:val="bullet2"/>
      <w:lvlText w:val=""/>
      <w:lvlJc w:val="left"/>
      <w:pPr>
        <w:tabs>
          <w:tab w:val="num" w:pos="1361"/>
        </w:tabs>
        <w:ind w:left="1361" w:hanging="681"/>
      </w:pPr>
      <w:rPr>
        <w:rFonts w:ascii="Symbol" w:hAnsi="Symbol" w:cs="Times New Roman" w:hint="default"/>
        <w:color w:val="auto"/>
      </w:rPr>
    </w:lvl>
    <w:lvl w:ilvl="2">
      <w:start w:val="1"/>
      <w:numFmt w:val="bullet"/>
      <w:lvlRestart w:val="0"/>
      <w:pStyle w:val="bullet3"/>
      <w:lvlText w:val=""/>
      <w:lvlJc w:val="left"/>
      <w:pPr>
        <w:tabs>
          <w:tab w:val="num" w:pos="2041"/>
        </w:tabs>
        <w:ind w:left="2041" w:hanging="680"/>
      </w:pPr>
      <w:rPr>
        <w:rFonts w:ascii="Symbol" w:hAnsi="Symbol" w:cs="Times New Roman" w:hint="default"/>
        <w:color w:val="auto"/>
      </w:rPr>
    </w:lvl>
    <w:lvl w:ilvl="3">
      <w:start w:val="1"/>
      <w:numFmt w:val="bullet"/>
      <w:lvlRestart w:val="0"/>
      <w:pStyle w:val="bullet4"/>
      <w:lvlText w:val=""/>
      <w:lvlJc w:val="left"/>
      <w:pPr>
        <w:tabs>
          <w:tab w:val="num" w:pos="2722"/>
        </w:tabs>
        <w:ind w:left="2722" w:hanging="681"/>
      </w:pPr>
      <w:rPr>
        <w:rFonts w:ascii="Symbol" w:hAnsi="Symbol" w:cs="Times New Roman" w:hint="default"/>
        <w:color w:val="auto"/>
      </w:rPr>
    </w:lvl>
    <w:lvl w:ilvl="4">
      <w:start w:val="1"/>
      <w:numFmt w:val="bullet"/>
      <w:lvlRestart w:val="0"/>
      <w:pStyle w:val="bullet5"/>
      <w:lvlText w:val=""/>
      <w:lvlJc w:val="left"/>
      <w:pPr>
        <w:tabs>
          <w:tab w:val="num" w:pos="3402"/>
        </w:tabs>
        <w:ind w:left="3402" w:hanging="680"/>
      </w:pPr>
      <w:rPr>
        <w:rFonts w:ascii="Symbol" w:hAnsi="Symbol" w:cs="Times New Roman" w:hint="default"/>
        <w:color w:val="auto"/>
      </w:rPr>
    </w:lvl>
    <w:lvl w:ilvl="5">
      <w:start w:val="1"/>
      <w:numFmt w:val="bullet"/>
      <w:lvlRestart w:val="0"/>
      <w:pStyle w:val="bullet6"/>
      <w:lvlText w:val=""/>
      <w:lvlJc w:val="left"/>
      <w:pPr>
        <w:tabs>
          <w:tab w:val="num" w:pos="4082"/>
        </w:tabs>
        <w:ind w:left="4082" w:hanging="680"/>
      </w:pPr>
      <w:rPr>
        <w:rFonts w:ascii="Symbol" w:hAnsi="Symbol" w:cs="Times New Roman" w:hint="default"/>
        <w:color w:val="auto"/>
      </w:rPr>
    </w:lvl>
    <w:lvl w:ilvl="6">
      <w:start w:val="1"/>
      <w:numFmt w:val="none"/>
      <w:lvlRestart w:val="0"/>
      <w:lvlText w:val=""/>
      <w:lvlJc w:val="left"/>
      <w:pPr>
        <w:ind w:left="4082" w:hanging="680"/>
      </w:pPr>
    </w:lvl>
    <w:lvl w:ilvl="7">
      <w:start w:val="1"/>
      <w:numFmt w:val="none"/>
      <w:lvlRestart w:val="0"/>
      <w:lvlText w:val=""/>
      <w:lvlJc w:val="left"/>
      <w:pPr>
        <w:ind w:left="4082" w:hanging="680"/>
      </w:pPr>
    </w:lvl>
    <w:lvl w:ilvl="8">
      <w:start w:val="1"/>
      <w:numFmt w:val="none"/>
      <w:lvlRestart w:val="0"/>
      <w:lvlText w:val=""/>
      <w:lvlJc w:val="left"/>
      <w:pPr>
        <w:ind w:left="4082" w:hanging="680"/>
      </w:p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2"/>
  </w:num>
  <w:num w:numId="11" w16cid:durableId="1591960799">
    <w:abstractNumId w:val="50"/>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5"/>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3"/>
  </w:num>
  <w:num w:numId="31" w16cid:durableId="887108748">
    <w:abstractNumId w:val="30"/>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6"/>
  </w:num>
  <w:num w:numId="48" w16cid:durableId="318391343">
    <w:abstractNumId w:val="38"/>
  </w:num>
  <w:num w:numId="49" w16cid:durableId="25829460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816335503">
    <w:abstractNumId w:val="8"/>
    <w:lvlOverride w:ilvl="0"/>
    <w:lvlOverride w:ilvl="1"/>
    <w:lvlOverride w:ilvl="2"/>
    <w:lvlOverride w:ilvl="3"/>
    <w:lvlOverride w:ilvl="4"/>
    <w:lvlOverride w:ilvl="5"/>
    <w:lvlOverride w:ilvl="6">
      <w:startOverride w:val="1"/>
    </w:lvlOverride>
    <w:lvlOverride w:ilvl="7">
      <w:startOverride w:val="1"/>
    </w:lvlOverride>
    <w:lvlOverride w:ilvl="8">
      <w:startOverride w:val="1"/>
    </w:lvlOverride>
  </w:num>
  <w:num w:numId="51" w16cid:durableId="1912426694">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6F6"/>
    <w:rsid w:val="00007D08"/>
    <w:rsid w:val="00010011"/>
    <w:rsid w:val="00010E13"/>
    <w:rsid w:val="00011409"/>
    <w:rsid w:val="0001245C"/>
    <w:rsid w:val="00012CE9"/>
    <w:rsid w:val="000147A5"/>
    <w:rsid w:val="00016AF3"/>
    <w:rsid w:val="000213F6"/>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F4E"/>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66E"/>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3AA"/>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D51"/>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94E"/>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41F"/>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64D7"/>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31D"/>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2C1"/>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6477"/>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290"/>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6DB2"/>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5C0"/>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222"/>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1D5"/>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6E7C"/>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EEF"/>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C57"/>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9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7A3"/>
    <w:rsid w:val="00BB0CCF"/>
    <w:rsid w:val="00BB3989"/>
    <w:rsid w:val="00BB44CD"/>
    <w:rsid w:val="00BB58AA"/>
    <w:rsid w:val="00BB667C"/>
    <w:rsid w:val="00BB74B0"/>
    <w:rsid w:val="00BB7964"/>
    <w:rsid w:val="00BC0309"/>
    <w:rsid w:val="00BC1037"/>
    <w:rsid w:val="00BC2F0B"/>
    <w:rsid w:val="00BC3206"/>
    <w:rsid w:val="00BC4832"/>
    <w:rsid w:val="00BC523C"/>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6C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D67"/>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A85"/>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2EE9"/>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C2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6E4"/>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5824"/>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1E494E"/>
    <w:pPr>
      <w:spacing w:before="0" w:after="0"/>
    </w:pPr>
    <w:rPr>
      <w:rFonts w:ascii="Aptos" w:hAnsi="Aptos" w:cs="Aptos"/>
      <w:kern w:val="0"/>
      <w:sz w:val="20"/>
      <w:szCs w:val="20"/>
      <w14:ligatures w14:val="none"/>
    </w:rPr>
  </w:style>
  <w:style w:type="character" w:customStyle="1" w:styleId="FootnoteTextChar">
    <w:name w:val="Footnote Text Char"/>
    <w:basedOn w:val="DefaultParagraphFont"/>
    <w:link w:val="FootnoteText"/>
    <w:uiPriority w:val="99"/>
    <w:semiHidden/>
    <w:rsid w:val="001E494E"/>
    <w:rPr>
      <w:rFonts w:ascii="Aptos" w:hAnsi="Aptos" w:cs="Aptos"/>
      <w:kern w:val="0"/>
      <w:sz w:val="20"/>
      <w:szCs w:val="20"/>
      <w14:ligatures w14:val="none"/>
    </w:rPr>
  </w:style>
  <w:style w:type="paragraph" w:customStyle="1" w:styleId="bullet1">
    <w:name w:val="bullet 1"/>
    <w:basedOn w:val="Normal"/>
    <w:rsid w:val="001E494E"/>
    <w:pPr>
      <w:numPr>
        <w:numId w:val="51"/>
      </w:numPr>
      <w:spacing w:before="0" w:after="140" w:line="288" w:lineRule="auto"/>
      <w:jc w:val="both"/>
    </w:pPr>
    <w:rPr>
      <w:rFonts w:ascii="Arial" w:hAnsi="Arial" w:cs="Arial"/>
      <w:kern w:val="0"/>
      <w:sz w:val="20"/>
      <w:szCs w:val="20"/>
      <w14:ligatures w14:val="none"/>
    </w:rPr>
  </w:style>
  <w:style w:type="paragraph" w:customStyle="1" w:styleId="bullet2">
    <w:name w:val="bullet 2"/>
    <w:basedOn w:val="Normal"/>
    <w:rsid w:val="001E494E"/>
    <w:pPr>
      <w:numPr>
        <w:ilvl w:val="1"/>
        <w:numId w:val="51"/>
      </w:numPr>
      <w:spacing w:before="0" w:after="140" w:line="288" w:lineRule="auto"/>
      <w:jc w:val="both"/>
    </w:pPr>
    <w:rPr>
      <w:rFonts w:ascii="Arial" w:hAnsi="Arial" w:cs="Arial"/>
      <w:kern w:val="0"/>
      <w:sz w:val="20"/>
      <w:szCs w:val="20"/>
      <w14:ligatures w14:val="none"/>
    </w:rPr>
  </w:style>
  <w:style w:type="paragraph" w:customStyle="1" w:styleId="bullet3">
    <w:name w:val="bullet 3"/>
    <w:basedOn w:val="Normal"/>
    <w:rsid w:val="001E494E"/>
    <w:pPr>
      <w:numPr>
        <w:ilvl w:val="2"/>
        <w:numId w:val="51"/>
      </w:numPr>
      <w:spacing w:before="0" w:after="140" w:line="288" w:lineRule="auto"/>
      <w:jc w:val="both"/>
    </w:pPr>
    <w:rPr>
      <w:rFonts w:ascii="Arial" w:hAnsi="Arial" w:cs="Arial"/>
      <w:kern w:val="0"/>
      <w:sz w:val="20"/>
      <w:szCs w:val="20"/>
      <w14:ligatures w14:val="none"/>
    </w:rPr>
  </w:style>
  <w:style w:type="paragraph" w:customStyle="1" w:styleId="bullet4">
    <w:name w:val="bullet 4"/>
    <w:basedOn w:val="Normal"/>
    <w:rsid w:val="001E494E"/>
    <w:pPr>
      <w:numPr>
        <w:ilvl w:val="3"/>
        <w:numId w:val="51"/>
      </w:numPr>
      <w:spacing w:before="0" w:after="140" w:line="288" w:lineRule="auto"/>
      <w:jc w:val="both"/>
    </w:pPr>
    <w:rPr>
      <w:rFonts w:ascii="Arial" w:hAnsi="Arial" w:cs="Arial"/>
      <w:kern w:val="0"/>
      <w:sz w:val="20"/>
      <w:szCs w:val="20"/>
      <w14:ligatures w14:val="none"/>
    </w:rPr>
  </w:style>
  <w:style w:type="paragraph" w:customStyle="1" w:styleId="bullet5">
    <w:name w:val="bullet 5"/>
    <w:basedOn w:val="Normal"/>
    <w:rsid w:val="001E494E"/>
    <w:pPr>
      <w:numPr>
        <w:ilvl w:val="4"/>
        <w:numId w:val="51"/>
      </w:numPr>
      <w:spacing w:before="0" w:after="140" w:line="288" w:lineRule="auto"/>
      <w:jc w:val="both"/>
    </w:pPr>
    <w:rPr>
      <w:rFonts w:ascii="Arial" w:hAnsi="Arial" w:cs="Arial"/>
      <w:kern w:val="0"/>
      <w:sz w:val="20"/>
      <w:szCs w:val="20"/>
      <w14:ligatures w14:val="none"/>
    </w:rPr>
  </w:style>
  <w:style w:type="paragraph" w:customStyle="1" w:styleId="bullet6">
    <w:name w:val="bullet 6"/>
    <w:basedOn w:val="Normal"/>
    <w:rsid w:val="001E494E"/>
    <w:pPr>
      <w:numPr>
        <w:ilvl w:val="5"/>
        <w:numId w:val="51"/>
      </w:numPr>
      <w:spacing w:before="0" w:after="140" w:line="288" w:lineRule="auto"/>
      <w:jc w:val="both"/>
    </w:pPr>
    <w:rPr>
      <w:rFonts w:ascii="Arial" w:hAnsi="Arial" w:cs="Arial"/>
      <w:kern w:val="0"/>
      <w:sz w:val="20"/>
      <w:szCs w:val="20"/>
      <w14:ligatures w14:val="none"/>
    </w:rPr>
  </w:style>
  <w:style w:type="character" w:styleId="FootnoteReference">
    <w:name w:val="footnote reference"/>
    <w:basedOn w:val="DefaultParagraphFont"/>
    <w:uiPriority w:val="99"/>
    <w:semiHidden/>
    <w:unhideWhenUsed/>
    <w:rsid w:val="001E494E"/>
    <w:rPr>
      <w:vertAlign w:val="superscript"/>
    </w:rPr>
  </w:style>
  <w:style w:type="numbering" w:customStyle="1" w:styleId="LLbullet">
    <w:name w:val="LL_bullet"/>
    <w:uiPriority w:val="99"/>
    <w:rsid w:val="001E494E"/>
    <w:pPr>
      <w:numPr>
        <w:numId w:val="5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0841103">
      <w:bodyDiv w:val="1"/>
      <w:marLeft w:val="0"/>
      <w:marRight w:val="0"/>
      <w:marTop w:val="0"/>
      <w:marBottom w:val="0"/>
      <w:divBdr>
        <w:top w:val="none" w:sz="0" w:space="0" w:color="auto"/>
        <w:left w:val="none" w:sz="0" w:space="0" w:color="auto"/>
        <w:bottom w:val="none" w:sz="0" w:space="0" w:color="auto"/>
        <w:right w:val="none" w:sz="0" w:space="0" w:color="auto"/>
      </w:divBdr>
    </w:div>
    <w:div w:id="50413092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01838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tten.overheid.nl/BWBR0039355/2017-03-2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22712</Words>
  <Characters>126965</Characters>
  <Application>Microsoft Office Word</Application>
  <DocSecurity>0</DocSecurity>
  <Lines>1511</Lines>
  <Paragraphs>840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2025-06-25T15:09:00Z</dcterms:created>
  <dcterms:modified xsi:type="dcterms:W3CDTF">2025-06-25T15:09:00Z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3211743347</vt:lpwstr>
  </property>
  <property fmtid="{D5CDD505-2E9C-101B-9397-08002B2CF9AE}" pid="7" name="Last Modified">
    <vt:lpwstr>25 Jun 2025</vt:lpwstr>
  </property>
  <property fmtid="{D5CDD505-2E9C-101B-9397-08002B2CF9AE}" pid="8" name="Version">
    <vt:lpwstr>3</vt:lpwstr>
  </property>
</Properties>
</file>